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column">
              <wp:posOffset>2376488</wp:posOffset>
            </wp:positionH>
            <wp:positionV relativeFrom="paragraph">
              <wp:posOffset>152400</wp:posOffset>
            </wp:positionV>
            <wp:extent cx="1185863" cy="1185863"/>
            <wp:effectExtent b="0" l="0" r="0" t="0"/>
            <wp:wrapSquare wrapText="bothSides" distB="152400" distT="152400" distL="152400" distR="152400"/>
            <wp:docPr id="107374183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5863" cy="11858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TRHS Foundation Meeting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August 9,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2e2e2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color w:val="2e2e2d"/>
          <w:rtl w:val="0"/>
        </w:rPr>
        <w:t xml:space="preserve">The Roosevelt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2e2e2d"/>
          <w:sz w:val="24"/>
          <w:szCs w:val="24"/>
          <w:u w:val="none"/>
          <w:shd w:fill="auto" w:val="clear"/>
          <w:vertAlign w:val="baseline"/>
          <w:rtl w:val="0"/>
        </w:rPr>
        <w:t xml:space="preserve"> Foundation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2e2e2d"/>
          <w:rtl w:val="0"/>
        </w:rPr>
        <w:t xml:space="preserve"> works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2e2e2d"/>
          <w:sz w:val="24"/>
          <w:szCs w:val="24"/>
          <w:u w:val="none"/>
          <w:shd w:fill="auto" w:val="clear"/>
          <w:vertAlign w:val="baseline"/>
          <w:rtl w:val="0"/>
        </w:rPr>
        <w:t xml:space="preserve"> to celebrate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2e2e2d"/>
          <w:rtl w:val="0"/>
        </w:rPr>
        <w:t xml:space="preserve">Roosevelt’s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2e2e2d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2e2e2d"/>
          <w:rtl w:val="0"/>
        </w:rPr>
        <w:t xml:space="preserve">history and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2e2e2d"/>
          <w:sz w:val="24"/>
          <w:szCs w:val="24"/>
          <w:u w:val="none"/>
          <w:shd w:fill="auto" w:val="clear"/>
          <w:vertAlign w:val="baseline"/>
          <w:rtl w:val="0"/>
        </w:rPr>
        <w:t xml:space="preserve">traditions,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2e2e2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2e2e2d"/>
          <w:sz w:val="24"/>
          <w:szCs w:val="24"/>
          <w:u w:val="none"/>
          <w:shd w:fill="auto" w:val="clear"/>
          <w:vertAlign w:val="baseline"/>
          <w:rtl w:val="0"/>
        </w:rPr>
        <w:t xml:space="preserve">and to support Roosevelt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2e2e2d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2e2e2d"/>
          <w:sz w:val="24"/>
          <w:szCs w:val="24"/>
          <w:u w:val="none"/>
          <w:shd w:fill="auto" w:val="clear"/>
          <w:vertAlign w:val="baseline"/>
          <w:rtl w:val="0"/>
        </w:rPr>
        <w:t xml:space="preserve">students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2e2e2d"/>
          <w:rtl w:val="0"/>
        </w:rPr>
        <w:t xml:space="preserve"> and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2e2e2d"/>
          <w:sz w:val="24"/>
          <w:szCs w:val="24"/>
          <w:u w:val="none"/>
          <w:shd w:fill="auto" w:val="clear"/>
          <w:vertAlign w:val="baseline"/>
          <w:rtl w:val="0"/>
        </w:rPr>
        <w:t xml:space="preserve">faculty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2e2e2d"/>
          <w:rtl w:val="0"/>
        </w:rPr>
        <w:t xml:space="preserve"> in their pursuit of excellence.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Welcome &amp; Call to Order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Special Guest: Shreeya Yarlagadda, 2021 Business Horizons Scholarship recipient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July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Minutes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Treasurer's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36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President’s Report</w:t>
        <w:tab/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216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Staffing committee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216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Recognition of departing board members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Committee Check-In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216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Revisit committee assignments and roles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216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Work Calendar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216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Budget for 2021-22 year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3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3" w:right="0" w:firstLine="327"/>
        <w:jc w:val="left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Community Events + Fundraising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R Party idea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Alumni Relations + Events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216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Reunion support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216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Help with capital campaign “Class Gifts”initiative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Communications + Marketing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216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Rider Pride social media campaign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216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Alumni or student highlight in newsletter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Education + Engagement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(formerly Scholarships + Grants Committee)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Educate staff on grant availability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Scholarship Donor follow-ups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Propose changes for next year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Documentation of scholarship program+recipients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Finalize+promote Schiffler Fund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Capital Campaign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216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General update on timeline, projects+fundraising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Fill>
        <w14:solidFill>
          <w14:srgbClr w14:val="000000"/>
        </w14:solidFill>
      </w14:textFill>
      <w14:textOutline>
        <w14:noFill/>
      </w14:textOutline>
    </w:rPr>
  </w:style>
  <w:style w:type="numbering" w:styleId="Numbered">
    <w:name w:val="Numbered"/>
    <w:pPr>
      <w:numPr>
        <w:numId w:val="1"/>
      </w:numPr>
    </w:pPr>
  </w:style>
  <w:style w:type="numbering" w:styleId="Dash">
    <w:name w:val="Dash"/>
    <w:pPr>
      <w:numPr>
        <w:numId w:val="3"/>
      </w:numPr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mFFxn8e3RO5WtZ9bCg2o3bxYAA==">AMUW2mXVKJe04IhTgyuG32FaxvSHkWFjm7WHIfRhJn/P4N9bwJ2I8Y57pFlXWVkNl3wcTjhdT7iQznvrmXQtFPqi+bQ+wKxhqIN35YHco1kr1TcoQWDm02A=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